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38" w:rsidRPr="00794B38" w:rsidRDefault="009853CF" w:rsidP="00794B38">
      <w:pPr>
        <w:jc w:val="center"/>
        <w:rPr>
          <w:rFonts w:ascii="宋体" w:hAnsi="宋体"/>
          <w:b/>
          <w:sz w:val="30"/>
          <w:szCs w:val="30"/>
        </w:rPr>
      </w:pPr>
      <w:r w:rsidRPr="009853CF">
        <w:rPr>
          <w:rFonts w:ascii="宋体" w:hAnsi="宋体" w:hint="eastAsia"/>
          <w:b/>
          <w:sz w:val="30"/>
          <w:szCs w:val="30"/>
        </w:rPr>
        <w:t>国元</w:t>
      </w:r>
      <w:r w:rsidRPr="009853CF">
        <w:rPr>
          <w:rFonts w:ascii="宋体" w:hAnsi="宋体"/>
          <w:b/>
          <w:sz w:val="30"/>
          <w:szCs w:val="30"/>
        </w:rPr>
        <w:t>·</w:t>
      </w:r>
      <w:r w:rsidR="00794B38" w:rsidRPr="00794B38">
        <w:rPr>
          <w:rFonts w:ascii="宋体" w:hAnsi="宋体" w:hint="eastAsia"/>
          <w:b/>
          <w:sz w:val="30"/>
          <w:szCs w:val="30"/>
        </w:rPr>
        <w:t>泰州市中天新能源产业发展有限公司债权投资</w:t>
      </w:r>
    </w:p>
    <w:p w:rsidR="00BD00E6" w:rsidRPr="00FF0A11" w:rsidRDefault="00794B38" w:rsidP="00794B38">
      <w:pPr>
        <w:jc w:val="center"/>
        <w:rPr>
          <w:rFonts w:ascii="宋体" w:hAnsi="宋体"/>
          <w:b/>
          <w:sz w:val="30"/>
          <w:szCs w:val="30"/>
        </w:rPr>
      </w:pPr>
      <w:r w:rsidRPr="00794B38">
        <w:rPr>
          <w:rFonts w:ascii="宋体" w:hAnsi="宋体" w:hint="eastAsia"/>
          <w:b/>
          <w:sz w:val="30"/>
          <w:szCs w:val="30"/>
        </w:rPr>
        <w:t>集合资金信托计划</w:t>
      </w:r>
    </w:p>
    <w:p w:rsidR="00BD00E6" w:rsidRPr="00FF0A11" w:rsidRDefault="00BD00E6" w:rsidP="00BD00E6">
      <w:pPr>
        <w:jc w:val="center"/>
        <w:rPr>
          <w:rFonts w:ascii="宋体" w:hAnsi="宋体"/>
          <w:sz w:val="30"/>
          <w:szCs w:val="30"/>
        </w:rPr>
      </w:pPr>
      <w:r w:rsidRPr="00FF0A11">
        <w:rPr>
          <w:rFonts w:ascii="宋体" w:hAnsi="宋体" w:hint="eastAsia"/>
          <w:b/>
          <w:sz w:val="30"/>
          <w:szCs w:val="30"/>
        </w:rPr>
        <w:t>概要说明</w:t>
      </w:r>
    </w:p>
    <w:p w:rsidR="003B1C98" w:rsidRDefault="003B1C98" w:rsidP="00BD00E6">
      <w:pPr>
        <w:rPr>
          <w:rFonts w:ascii="宋体" w:hAnsi="宋体"/>
          <w:b/>
          <w:sz w:val="28"/>
          <w:szCs w:val="28"/>
        </w:rPr>
      </w:pPr>
    </w:p>
    <w:p w:rsidR="00BD00E6" w:rsidRPr="0031387D" w:rsidRDefault="00BD00E6" w:rsidP="00BD00E6">
      <w:pPr>
        <w:rPr>
          <w:rFonts w:ascii="宋体" w:hAnsi="宋体"/>
          <w:b/>
          <w:sz w:val="28"/>
          <w:szCs w:val="28"/>
        </w:rPr>
      </w:pPr>
      <w:r w:rsidRPr="0031387D">
        <w:rPr>
          <w:rFonts w:ascii="宋体" w:hAnsi="宋体" w:hint="eastAsia"/>
          <w:b/>
          <w:sz w:val="28"/>
          <w:szCs w:val="28"/>
        </w:rPr>
        <w:t>一、项目概况：</w:t>
      </w:r>
    </w:p>
    <w:p w:rsidR="00BD00E6" w:rsidRDefault="00794B38" w:rsidP="00794B38">
      <w:pPr>
        <w:spacing w:line="480" w:lineRule="exact"/>
        <w:ind w:firstLineChars="200" w:firstLine="560"/>
        <w:rPr>
          <w:rFonts w:ascii="宋体" w:hAnsi="宋体"/>
          <w:sz w:val="28"/>
          <w:szCs w:val="28"/>
        </w:rPr>
      </w:pPr>
      <w:r w:rsidRPr="00794B38">
        <w:rPr>
          <w:rFonts w:ascii="宋体" w:eastAsia="宋体" w:hAnsi="宋体" w:cs="Times New Roman" w:hint="eastAsia"/>
          <w:sz w:val="28"/>
          <w:szCs w:val="28"/>
        </w:rPr>
        <w:t>委托人基于对受托人的信任，自愿将其合法拥有的资金委托给受托人，以受托人名义，受让中天新能源持有的债务方为泰州九龙的账面价值不超过15,000万元的债权，中天新能源按  的溢价率在信托期内溢价回购债权。通过受托人专业化的投资管理，使信托资金在承担较低风险的情况下获取较为稳定的收益，实现受益人利益的最大化。</w:t>
      </w:r>
    </w:p>
    <w:p w:rsidR="00BD00E6" w:rsidRDefault="00BD00E6" w:rsidP="00BD00E6">
      <w:pPr>
        <w:rPr>
          <w:rFonts w:ascii="宋体" w:hAnsi="宋体"/>
          <w:sz w:val="28"/>
          <w:szCs w:val="28"/>
        </w:rPr>
      </w:pPr>
      <w:r>
        <w:rPr>
          <w:rFonts w:ascii="宋体" w:hAnsi="宋体" w:hint="eastAsia"/>
          <w:sz w:val="28"/>
          <w:szCs w:val="28"/>
        </w:rPr>
        <w:t xml:space="preserve">（一）信托规模： </w:t>
      </w:r>
      <w:r w:rsidR="006D0E36">
        <w:rPr>
          <w:rFonts w:ascii="宋体" w:hAnsi="宋体" w:hint="eastAsia"/>
          <w:sz w:val="28"/>
          <w:szCs w:val="28"/>
        </w:rPr>
        <w:t>1</w:t>
      </w:r>
      <w:r w:rsidR="00794B38">
        <w:rPr>
          <w:rFonts w:ascii="宋体" w:hAnsi="宋体" w:hint="eastAsia"/>
          <w:sz w:val="28"/>
          <w:szCs w:val="28"/>
        </w:rPr>
        <w:t>5</w:t>
      </w:r>
      <w:r w:rsidR="006522FB">
        <w:rPr>
          <w:rFonts w:ascii="宋体" w:hAnsi="宋体" w:hint="eastAsia"/>
          <w:sz w:val="28"/>
          <w:szCs w:val="28"/>
        </w:rPr>
        <w:t>000</w:t>
      </w:r>
      <w:r>
        <w:rPr>
          <w:rFonts w:ascii="宋体" w:hAnsi="宋体" w:hint="eastAsia"/>
          <w:sz w:val="28"/>
          <w:szCs w:val="28"/>
        </w:rPr>
        <w:t>万人民币</w:t>
      </w:r>
    </w:p>
    <w:p w:rsidR="003B1C98" w:rsidRDefault="00BD00E6" w:rsidP="00BD00E6">
      <w:pPr>
        <w:rPr>
          <w:rFonts w:ascii="宋体" w:hAnsi="宋体"/>
          <w:sz w:val="28"/>
          <w:szCs w:val="28"/>
        </w:rPr>
      </w:pPr>
      <w:r>
        <w:rPr>
          <w:rFonts w:ascii="宋体" w:hAnsi="宋体" w:hint="eastAsia"/>
          <w:sz w:val="28"/>
          <w:szCs w:val="28"/>
        </w:rPr>
        <w:t>（二）信托期限：</w:t>
      </w:r>
      <w:r w:rsidR="006D0E36">
        <w:rPr>
          <w:rFonts w:ascii="宋体" w:hAnsi="宋体" w:hint="eastAsia"/>
          <w:sz w:val="28"/>
          <w:szCs w:val="28"/>
        </w:rPr>
        <w:t>2</w:t>
      </w:r>
      <w:r>
        <w:rPr>
          <w:rFonts w:ascii="宋体" w:hAnsi="宋体" w:hint="eastAsia"/>
          <w:sz w:val="28"/>
          <w:szCs w:val="28"/>
        </w:rPr>
        <w:t xml:space="preserve">年    </w:t>
      </w:r>
      <w:r w:rsidR="003B1C98">
        <w:rPr>
          <w:rFonts w:ascii="宋体" w:hAnsi="宋体" w:hint="eastAsia"/>
          <w:sz w:val="28"/>
          <w:szCs w:val="28"/>
        </w:rPr>
        <w:t>按年付息</w:t>
      </w:r>
    </w:p>
    <w:p w:rsidR="00BD00E6" w:rsidRDefault="00BD00E6" w:rsidP="008D0AB3">
      <w:pPr>
        <w:ind w:firstLineChars="50" w:firstLine="140"/>
        <w:rPr>
          <w:rFonts w:ascii="宋体" w:hAnsi="宋体"/>
          <w:sz w:val="28"/>
          <w:szCs w:val="28"/>
        </w:rPr>
      </w:pPr>
      <w:r>
        <w:rPr>
          <w:rFonts w:ascii="宋体" w:hAnsi="宋体" w:hint="eastAsia"/>
          <w:sz w:val="28"/>
          <w:szCs w:val="28"/>
        </w:rPr>
        <w:t>(三)100万</w:t>
      </w:r>
      <w:r w:rsidR="006522FB">
        <w:rPr>
          <w:rFonts w:ascii="宋体" w:hAnsi="宋体" w:hint="eastAsia"/>
          <w:sz w:val="28"/>
          <w:szCs w:val="28"/>
        </w:rPr>
        <w:t>以上：</w:t>
      </w:r>
      <w:r w:rsidR="00794B38">
        <w:rPr>
          <w:rFonts w:ascii="宋体" w:hAnsi="宋体" w:hint="eastAsia"/>
          <w:sz w:val="28"/>
          <w:szCs w:val="28"/>
        </w:rPr>
        <w:t>7.3</w:t>
      </w:r>
      <w:r w:rsidR="006522FB">
        <w:rPr>
          <w:rFonts w:ascii="宋体" w:hAnsi="宋体" w:hint="eastAsia"/>
          <w:sz w:val="28"/>
          <w:szCs w:val="28"/>
        </w:rPr>
        <w:t>%</w:t>
      </w:r>
      <w:r w:rsidR="00593640">
        <w:rPr>
          <w:rFonts w:ascii="宋体" w:hAnsi="宋体" w:hint="eastAsia"/>
          <w:sz w:val="28"/>
          <w:szCs w:val="28"/>
        </w:rPr>
        <w:t xml:space="preserve"> </w:t>
      </w:r>
    </w:p>
    <w:p w:rsidR="003B1C98" w:rsidRPr="00B96146" w:rsidRDefault="003B1C98" w:rsidP="00BD00E6">
      <w:pPr>
        <w:rPr>
          <w:rFonts w:ascii="宋体" w:hAnsi="宋体"/>
          <w:b/>
          <w:sz w:val="28"/>
          <w:szCs w:val="28"/>
        </w:rPr>
      </w:pPr>
    </w:p>
    <w:p w:rsidR="0050598A" w:rsidRDefault="00BD00E6" w:rsidP="0050598A">
      <w:pPr>
        <w:rPr>
          <w:rFonts w:ascii="宋体" w:hAnsi="宋体"/>
          <w:b/>
          <w:sz w:val="28"/>
          <w:szCs w:val="28"/>
        </w:rPr>
      </w:pPr>
      <w:r w:rsidRPr="0031387D">
        <w:rPr>
          <w:rFonts w:ascii="宋体" w:hAnsi="宋体" w:hint="eastAsia"/>
          <w:b/>
          <w:sz w:val="28"/>
          <w:szCs w:val="28"/>
        </w:rPr>
        <w:t>二、</w:t>
      </w:r>
      <w:proofErr w:type="gramStart"/>
      <w:r w:rsidRPr="0031387D">
        <w:rPr>
          <w:rFonts w:ascii="宋体" w:hAnsi="宋体" w:hint="eastAsia"/>
          <w:b/>
          <w:sz w:val="28"/>
          <w:szCs w:val="28"/>
        </w:rPr>
        <w:t>风控措施</w:t>
      </w:r>
      <w:proofErr w:type="gramEnd"/>
      <w:r w:rsidRPr="0031387D">
        <w:rPr>
          <w:rFonts w:ascii="宋体" w:hAnsi="宋体" w:hint="eastAsia"/>
          <w:b/>
          <w:sz w:val="28"/>
          <w:szCs w:val="28"/>
        </w:rPr>
        <w:t>：</w:t>
      </w:r>
    </w:p>
    <w:p w:rsidR="006D0E36" w:rsidRDefault="006D0E36" w:rsidP="00CF7C74">
      <w:pPr>
        <w:rPr>
          <w:rFonts w:ascii="宋体" w:hAnsi="宋体"/>
          <w:sz w:val="28"/>
          <w:szCs w:val="28"/>
        </w:rPr>
      </w:pPr>
      <w:r w:rsidRPr="006D0E36">
        <w:rPr>
          <w:rFonts w:ascii="宋体" w:hAnsi="宋体" w:hint="eastAsia"/>
          <w:sz w:val="28"/>
          <w:szCs w:val="28"/>
        </w:rPr>
        <w:t>（1）</w:t>
      </w:r>
      <w:r w:rsidR="00794B38" w:rsidRPr="00794B38">
        <w:rPr>
          <w:rFonts w:ascii="宋体" w:hAnsi="宋体" w:hint="eastAsia"/>
          <w:sz w:val="28"/>
          <w:szCs w:val="28"/>
        </w:rPr>
        <w:t>泰州九龙为中天新能源按约定回购债权并支付溢价回购</w:t>
      </w:r>
      <w:proofErr w:type="gramStart"/>
      <w:r w:rsidR="00794B38" w:rsidRPr="00794B38">
        <w:rPr>
          <w:rFonts w:ascii="宋体" w:hAnsi="宋体" w:hint="eastAsia"/>
          <w:sz w:val="28"/>
          <w:szCs w:val="28"/>
        </w:rPr>
        <w:t>款提供</w:t>
      </w:r>
      <w:proofErr w:type="gramEnd"/>
      <w:r w:rsidR="00794B38" w:rsidRPr="00794B38">
        <w:rPr>
          <w:rFonts w:ascii="宋体" w:hAnsi="宋体" w:hint="eastAsia"/>
          <w:sz w:val="28"/>
          <w:szCs w:val="28"/>
        </w:rPr>
        <w:t>连带责任保证担保</w:t>
      </w:r>
      <w:r w:rsidR="00794B38">
        <w:rPr>
          <w:rFonts w:ascii="宋体" w:hAnsi="宋体" w:hint="eastAsia"/>
          <w:sz w:val="28"/>
          <w:szCs w:val="28"/>
        </w:rPr>
        <w:t>.</w:t>
      </w:r>
    </w:p>
    <w:p w:rsidR="00CF7C74" w:rsidRDefault="006D0E36" w:rsidP="00CF7C74">
      <w:pPr>
        <w:rPr>
          <w:rFonts w:ascii="宋体" w:hAnsi="宋体"/>
          <w:sz w:val="28"/>
          <w:szCs w:val="28"/>
        </w:rPr>
      </w:pPr>
      <w:r w:rsidRPr="006D0E36">
        <w:rPr>
          <w:rFonts w:ascii="宋体" w:hAnsi="宋体" w:hint="eastAsia"/>
          <w:sz w:val="28"/>
          <w:szCs w:val="28"/>
        </w:rPr>
        <w:t xml:space="preserve">(2) </w:t>
      </w:r>
      <w:r w:rsidR="00794B38" w:rsidRPr="00794B38">
        <w:rPr>
          <w:rFonts w:ascii="宋体" w:hAnsi="宋体" w:hint="eastAsia"/>
          <w:sz w:val="28"/>
          <w:szCs w:val="28"/>
        </w:rPr>
        <w:t>中天新能源提供住宅房产作为抵押物为其按约定回购债权并支付溢价回购</w:t>
      </w:r>
      <w:proofErr w:type="gramStart"/>
      <w:r w:rsidR="00794B38" w:rsidRPr="00794B38">
        <w:rPr>
          <w:rFonts w:ascii="宋体" w:hAnsi="宋体" w:hint="eastAsia"/>
          <w:sz w:val="28"/>
          <w:szCs w:val="28"/>
        </w:rPr>
        <w:t>款提供</w:t>
      </w:r>
      <w:proofErr w:type="gramEnd"/>
      <w:r w:rsidR="00794B38" w:rsidRPr="00794B38">
        <w:rPr>
          <w:rFonts w:ascii="宋体" w:hAnsi="宋体" w:hint="eastAsia"/>
          <w:sz w:val="28"/>
          <w:szCs w:val="28"/>
        </w:rPr>
        <w:t>抵押担保</w:t>
      </w:r>
      <w:r w:rsidR="00794B38">
        <w:rPr>
          <w:rFonts w:ascii="宋体" w:hAnsi="宋体" w:hint="eastAsia"/>
          <w:sz w:val="28"/>
          <w:szCs w:val="28"/>
        </w:rPr>
        <w:t>.</w:t>
      </w:r>
    </w:p>
    <w:p w:rsidR="00BD00E6" w:rsidRDefault="00BD00E6" w:rsidP="00BD00E6">
      <w:pPr>
        <w:rPr>
          <w:rFonts w:ascii="宋体" w:hAnsi="宋体"/>
          <w:sz w:val="28"/>
          <w:szCs w:val="28"/>
        </w:rPr>
      </w:pPr>
    </w:p>
    <w:p w:rsidR="00BD00E6" w:rsidRPr="0031387D" w:rsidRDefault="00BD00E6" w:rsidP="00BD00E6">
      <w:pPr>
        <w:rPr>
          <w:rFonts w:ascii="宋体" w:hAnsi="宋体"/>
          <w:b/>
          <w:sz w:val="28"/>
          <w:szCs w:val="28"/>
        </w:rPr>
      </w:pPr>
      <w:r w:rsidRPr="0031387D">
        <w:rPr>
          <w:rFonts w:ascii="宋体" w:hAnsi="宋体" w:hint="eastAsia"/>
          <w:b/>
          <w:sz w:val="28"/>
          <w:szCs w:val="28"/>
        </w:rPr>
        <w:t>三、</w:t>
      </w:r>
      <w:r w:rsidR="006D0E36">
        <w:rPr>
          <w:rFonts w:ascii="宋体" w:hAnsi="宋体" w:hint="eastAsia"/>
          <w:b/>
          <w:sz w:val="28"/>
          <w:szCs w:val="28"/>
        </w:rPr>
        <w:t>融资方</w:t>
      </w:r>
      <w:r w:rsidRPr="0031387D">
        <w:rPr>
          <w:rFonts w:ascii="宋体" w:hAnsi="宋体" w:hint="eastAsia"/>
          <w:b/>
          <w:sz w:val="28"/>
          <w:szCs w:val="28"/>
        </w:rPr>
        <w:t>介绍</w:t>
      </w:r>
      <w:r w:rsidR="0050598A">
        <w:rPr>
          <w:rFonts w:ascii="宋体" w:hAnsi="宋体" w:hint="eastAsia"/>
          <w:b/>
          <w:sz w:val="28"/>
          <w:szCs w:val="28"/>
        </w:rPr>
        <w:t>（总资产</w:t>
      </w:r>
      <w:r w:rsidR="006D0E36">
        <w:rPr>
          <w:rFonts w:ascii="宋体" w:hAnsi="宋体" w:hint="eastAsia"/>
          <w:b/>
          <w:sz w:val="28"/>
          <w:szCs w:val="28"/>
        </w:rPr>
        <w:t>近</w:t>
      </w:r>
      <w:r w:rsidR="0050598A">
        <w:rPr>
          <w:rFonts w:ascii="宋体" w:hAnsi="宋体" w:hint="eastAsia"/>
          <w:b/>
          <w:sz w:val="28"/>
          <w:szCs w:val="28"/>
        </w:rPr>
        <w:t>百亿，</w:t>
      </w:r>
      <w:r w:rsidR="00794B38">
        <w:rPr>
          <w:rFonts w:ascii="宋体" w:hAnsi="宋体" w:hint="eastAsia"/>
          <w:b/>
          <w:sz w:val="28"/>
          <w:szCs w:val="28"/>
        </w:rPr>
        <w:t>财政局全资子公司</w:t>
      </w:r>
      <w:r w:rsidR="0050598A">
        <w:rPr>
          <w:rFonts w:ascii="宋体" w:hAnsi="宋体" w:hint="eastAsia"/>
          <w:b/>
          <w:sz w:val="28"/>
          <w:szCs w:val="28"/>
        </w:rPr>
        <w:t>，偿债能力强）</w:t>
      </w:r>
      <w:r w:rsidRPr="0031387D">
        <w:rPr>
          <w:rFonts w:ascii="宋体" w:hAnsi="宋体" w:hint="eastAsia"/>
          <w:b/>
          <w:sz w:val="28"/>
          <w:szCs w:val="28"/>
        </w:rPr>
        <w:t>：</w:t>
      </w:r>
    </w:p>
    <w:p w:rsidR="003B1C98" w:rsidRDefault="00794B38" w:rsidP="008D0AB3">
      <w:pPr>
        <w:spacing w:line="480" w:lineRule="exact"/>
        <w:ind w:firstLine="465"/>
        <w:rPr>
          <w:b/>
          <w:sz w:val="28"/>
          <w:szCs w:val="28"/>
        </w:rPr>
      </w:pPr>
      <w:r w:rsidRPr="00794B38">
        <w:rPr>
          <w:rFonts w:ascii="宋体" w:hAnsi="宋体" w:hint="eastAsia"/>
          <w:bCs/>
          <w:sz w:val="28"/>
          <w:szCs w:val="28"/>
        </w:rPr>
        <w:t>泰州市中天新能源产业发展有限公司</w:t>
      </w:r>
      <w:r w:rsidR="003B1C98" w:rsidRPr="003B1C98">
        <w:rPr>
          <w:rFonts w:ascii="宋体" w:eastAsia="宋体" w:hAnsi="宋体" w:cs="Times New Roman"/>
          <w:sz w:val="28"/>
          <w:szCs w:val="28"/>
        </w:rPr>
        <w:t>是</w:t>
      </w:r>
      <w:r>
        <w:rPr>
          <w:rFonts w:ascii="宋体" w:hAnsi="宋体" w:hint="eastAsia"/>
          <w:sz w:val="28"/>
          <w:szCs w:val="28"/>
        </w:rPr>
        <w:t>泰州市海陵区财政局</w:t>
      </w:r>
      <w:r w:rsidR="0050598A">
        <w:rPr>
          <w:rFonts w:ascii="宋体" w:hAnsi="宋体" w:hint="eastAsia"/>
          <w:sz w:val="28"/>
          <w:szCs w:val="28"/>
        </w:rPr>
        <w:t>出资</w:t>
      </w:r>
      <w:r w:rsidRPr="00794B38">
        <w:rPr>
          <w:rFonts w:ascii="宋体" w:hAnsi="宋体" w:hint="eastAsia"/>
          <w:bCs/>
          <w:sz w:val="28"/>
          <w:szCs w:val="28"/>
        </w:rPr>
        <w:t>100,000</w:t>
      </w:r>
      <w:r w:rsidR="0050598A">
        <w:rPr>
          <w:rFonts w:ascii="宋体" w:hAnsi="宋体" w:hint="eastAsia"/>
          <w:sz w:val="28"/>
          <w:szCs w:val="28"/>
        </w:rPr>
        <w:t>万元设立</w:t>
      </w:r>
      <w:r w:rsidR="003B1C98" w:rsidRPr="003B1C98">
        <w:rPr>
          <w:rFonts w:ascii="宋体" w:eastAsia="宋体" w:hAnsi="宋体" w:cs="Times New Roman"/>
          <w:sz w:val="28"/>
          <w:szCs w:val="28"/>
        </w:rPr>
        <w:t>100%持有的国有独资公司，</w:t>
      </w:r>
      <w:r w:rsidR="0050598A">
        <w:rPr>
          <w:rFonts w:ascii="宋体" w:hAnsi="宋体" w:hint="eastAsia"/>
          <w:sz w:val="28"/>
          <w:szCs w:val="28"/>
        </w:rPr>
        <w:t>经营范围：</w:t>
      </w:r>
      <w:r w:rsidRPr="00794B38">
        <w:rPr>
          <w:rFonts w:ascii="宋体" w:hAnsi="宋体" w:hint="eastAsia"/>
          <w:bCs/>
          <w:sz w:val="28"/>
          <w:szCs w:val="28"/>
        </w:rPr>
        <w:t>新能源技术的开发、咨询、转让、服务,资产经营及管理,道路工程、桥梁工程、</w:t>
      </w:r>
      <w:r w:rsidRPr="00794B38">
        <w:rPr>
          <w:rFonts w:ascii="宋体" w:hAnsi="宋体" w:hint="eastAsia"/>
          <w:bCs/>
          <w:sz w:val="28"/>
          <w:szCs w:val="28"/>
        </w:rPr>
        <w:lastRenderedPageBreak/>
        <w:t>园林绿化工程施工与管理,建筑材料销售(不含砂石、砖瓦、仓储)</w:t>
      </w:r>
      <w:r w:rsidR="0050598A" w:rsidRPr="008F1609">
        <w:rPr>
          <w:rFonts w:ascii="宋体" w:hAnsi="宋体" w:hint="eastAsia"/>
          <w:sz w:val="28"/>
          <w:szCs w:val="28"/>
        </w:rPr>
        <w:t>等。</w:t>
      </w:r>
      <w:r w:rsidR="0050598A" w:rsidRPr="00B77839">
        <w:rPr>
          <w:rFonts w:ascii="宋体" w:hAnsi="宋体" w:hint="eastAsia"/>
          <w:sz w:val="28"/>
          <w:szCs w:val="28"/>
        </w:rPr>
        <w:t>根据</w:t>
      </w:r>
      <w:r>
        <w:rPr>
          <w:rFonts w:ascii="宋体" w:hAnsi="宋体" w:hint="eastAsia"/>
          <w:sz w:val="28"/>
          <w:szCs w:val="28"/>
        </w:rPr>
        <w:t>中天新能源</w:t>
      </w:r>
      <w:r w:rsidR="0050598A" w:rsidRPr="00B77839">
        <w:rPr>
          <w:rFonts w:ascii="宋体" w:hAnsi="宋体"/>
          <w:sz w:val="28"/>
          <w:szCs w:val="28"/>
        </w:rPr>
        <w:t>提供的</w:t>
      </w:r>
      <w:r w:rsidR="006D0E36" w:rsidRPr="006D0E36">
        <w:rPr>
          <w:rFonts w:ascii="宋体" w:hAnsi="宋体" w:hint="eastAsia"/>
          <w:sz w:val="28"/>
          <w:szCs w:val="28"/>
        </w:rPr>
        <w:t>2016年－2018年审计报告数据和2019年</w:t>
      </w:r>
      <w:r>
        <w:rPr>
          <w:rFonts w:ascii="宋体" w:hAnsi="宋体" w:hint="eastAsia"/>
          <w:sz w:val="28"/>
          <w:szCs w:val="28"/>
        </w:rPr>
        <w:t>9</w:t>
      </w:r>
      <w:r w:rsidR="006D0E36" w:rsidRPr="006D0E36">
        <w:rPr>
          <w:rFonts w:ascii="宋体" w:hAnsi="宋体" w:hint="eastAsia"/>
          <w:sz w:val="28"/>
          <w:szCs w:val="28"/>
        </w:rPr>
        <w:t>月的财务数据</w:t>
      </w:r>
      <w:r w:rsidR="0050598A" w:rsidRPr="00B77839">
        <w:rPr>
          <w:rFonts w:ascii="宋体" w:hAnsi="宋体" w:hint="eastAsia"/>
          <w:sz w:val="28"/>
          <w:szCs w:val="28"/>
        </w:rPr>
        <w:t>，截至201</w:t>
      </w:r>
      <w:r w:rsidR="00B05C55">
        <w:rPr>
          <w:rFonts w:ascii="宋体" w:hAnsi="宋体" w:hint="eastAsia"/>
          <w:sz w:val="28"/>
          <w:szCs w:val="28"/>
        </w:rPr>
        <w:t>9</w:t>
      </w:r>
      <w:r w:rsidR="0050598A" w:rsidRPr="00B77839">
        <w:rPr>
          <w:rFonts w:ascii="宋体" w:hAnsi="宋体" w:hint="eastAsia"/>
          <w:sz w:val="28"/>
          <w:szCs w:val="28"/>
        </w:rPr>
        <w:t>年</w:t>
      </w:r>
      <w:r w:rsidR="00B05C55">
        <w:rPr>
          <w:rFonts w:ascii="宋体" w:hAnsi="宋体" w:hint="eastAsia"/>
          <w:sz w:val="28"/>
          <w:szCs w:val="28"/>
        </w:rPr>
        <w:t>9</w:t>
      </w:r>
      <w:r w:rsidR="0050598A" w:rsidRPr="00B77839">
        <w:rPr>
          <w:rFonts w:ascii="宋体" w:hAnsi="宋体" w:hint="eastAsia"/>
          <w:sz w:val="28"/>
          <w:szCs w:val="28"/>
        </w:rPr>
        <w:t>月末，</w:t>
      </w:r>
      <w:r w:rsidR="0050598A" w:rsidRPr="0050598A">
        <w:rPr>
          <w:rFonts w:ascii="宋体" w:hAnsi="宋体" w:hint="eastAsia"/>
          <w:color w:val="FF0000"/>
          <w:sz w:val="28"/>
          <w:szCs w:val="28"/>
        </w:rPr>
        <w:t>公司资产总额</w:t>
      </w:r>
      <w:r w:rsidR="00B05C55">
        <w:rPr>
          <w:rFonts w:ascii="宋体" w:hAnsi="宋体" w:hint="eastAsia"/>
          <w:color w:val="FF0000"/>
          <w:sz w:val="28"/>
          <w:szCs w:val="28"/>
        </w:rPr>
        <w:t>81.64</w:t>
      </w:r>
      <w:r w:rsidR="0050598A" w:rsidRPr="0050598A">
        <w:rPr>
          <w:rFonts w:ascii="宋体" w:hAnsi="宋体" w:hint="eastAsia"/>
          <w:color w:val="FF0000"/>
          <w:sz w:val="28"/>
          <w:szCs w:val="28"/>
        </w:rPr>
        <w:t>亿元，负债总额</w:t>
      </w:r>
      <w:r w:rsidR="00B05C55">
        <w:rPr>
          <w:rFonts w:ascii="宋体" w:hAnsi="宋体" w:hint="eastAsia"/>
          <w:color w:val="FF0000"/>
          <w:sz w:val="28"/>
          <w:szCs w:val="28"/>
        </w:rPr>
        <w:t>39</w:t>
      </w:r>
      <w:r w:rsidR="0050598A" w:rsidRPr="0050598A">
        <w:rPr>
          <w:rFonts w:ascii="宋体" w:hAnsi="宋体" w:hint="eastAsia"/>
          <w:color w:val="FF0000"/>
          <w:sz w:val="28"/>
          <w:szCs w:val="28"/>
        </w:rPr>
        <w:t>.</w:t>
      </w:r>
      <w:r w:rsidR="00B05C55">
        <w:rPr>
          <w:rFonts w:ascii="宋体" w:hAnsi="宋体" w:hint="eastAsia"/>
          <w:color w:val="FF0000"/>
          <w:sz w:val="28"/>
          <w:szCs w:val="28"/>
        </w:rPr>
        <w:t>96</w:t>
      </w:r>
      <w:r w:rsidR="0050598A" w:rsidRPr="0050598A">
        <w:rPr>
          <w:rFonts w:ascii="宋体" w:hAnsi="宋体" w:hint="eastAsia"/>
          <w:color w:val="FF0000"/>
          <w:sz w:val="28"/>
          <w:szCs w:val="28"/>
        </w:rPr>
        <w:t>亿元，所有者权益总额</w:t>
      </w:r>
      <w:r w:rsidR="006D0E36">
        <w:rPr>
          <w:rFonts w:ascii="宋体" w:hAnsi="宋体" w:hint="eastAsia"/>
          <w:color w:val="FF0000"/>
          <w:sz w:val="28"/>
          <w:szCs w:val="28"/>
        </w:rPr>
        <w:t>4</w:t>
      </w:r>
      <w:r w:rsidR="00B05C55">
        <w:rPr>
          <w:rFonts w:ascii="宋体" w:hAnsi="宋体" w:hint="eastAsia"/>
          <w:color w:val="FF0000"/>
          <w:sz w:val="28"/>
          <w:szCs w:val="28"/>
        </w:rPr>
        <w:t>1</w:t>
      </w:r>
      <w:r w:rsidR="0050598A" w:rsidRPr="0050598A">
        <w:rPr>
          <w:rFonts w:ascii="宋体" w:hAnsi="宋体" w:hint="eastAsia"/>
          <w:color w:val="FF0000"/>
          <w:sz w:val="28"/>
          <w:szCs w:val="28"/>
        </w:rPr>
        <w:t>.</w:t>
      </w:r>
      <w:r w:rsidR="00B05C55">
        <w:rPr>
          <w:rFonts w:ascii="宋体" w:hAnsi="宋体" w:hint="eastAsia"/>
          <w:color w:val="FF0000"/>
          <w:sz w:val="28"/>
          <w:szCs w:val="28"/>
        </w:rPr>
        <w:t>68</w:t>
      </w:r>
      <w:r w:rsidR="0050598A" w:rsidRPr="0050598A">
        <w:rPr>
          <w:rFonts w:ascii="宋体" w:hAnsi="宋体" w:hint="eastAsia"/>
          <w:color w:val="FF0000"/>
          <w:sz w:val="28"/>
          <w:szCs w:val="28"/>
        </w:rPr>
        <w:t>亿元，资产负债率</w:t>
      </w:r>
      <w:r w:rsidR="006D0E36">
        <w:rPr>
          <w:rFonts w:ascii="宋体" w:hAnsi="宋体" w:hint="eastAsia"/>
          <w:color w:val="FF0000"/>
          <w:sz w:val="28"/>
          <w:szCs w:val="28"/>
        </w:rPr>
        <w:t>4</w:t>
      </w:r>
      <w:r w:rsidR="00B05C55">
        <w:rPr>
          <w:rFonts w:ascii="宋体" w:hAnsi="宋体" w:hint="eastAsia"/>
          <w:color w:val="FF0000"/>
          <w:sz w:val="28"/>
          <w:szCs w:val="28"/>
        </w:rPr>
        <w:t>8</w:t>
      </w:r>
      <w:r w:rsidR="0050598A" w:rsidRPr="0050598A">
        <w:rPr>
          <w:rFonts w:ascii="宋体" w:hAnsi="宋体" w:hint="eastAsia"/>
          <w:color w:val="FF0000"/>
          <w:sz w:val="28"/>
          <w:szCs w:val="28"/>
        </w:rPr>
        <w:t>.</w:t>
      </w:r>
      <w:r w:rsidR="00B05C55">
        <w:rPr>
          <w:rFonts w:ascii="宋体" w:hAnsi="宋体" w:hint="eastAsia"/>
          <w:color w:val="FF0000"/>
          <w:sz w:val="28"/>
          <w:szCs w:val="28"/>
        </w:rPr>
        <w:t>95</w:t>
      </w:r>
      <w:r w:rsidR="0050598A" w:rsidRPr="0050598A">
        <w:rPr>
          <w:rFonts w:ascii="宋体" w:hAnsi="宋体" w:hint="eastAsia"/>
          <w:color w:val="FF0000"/>
          <w:sz w:val="28"/>
          <w:szCs w:val="28"/>
        </w:rPr>
        <w:t>％</w:t>
      </w:r>
      <w:r w:rsidR="0050598A" w:rsidRPr="00B77839">
        <w:rPr>
          <w:rFonts w:ascii="宋体" w:hAnsi="宋体" w:hint="eastAsia"/>
          <w:sz w:val="28"/>
          <w:szCs w:val="28"/>
        </w:rPr>
        <w:t>，</w:t>
      </w:r>
      <w:r w:rsidR="006D0E36">
        <w:rPr>
          <w:rFonts w:ascii="宋体" w:hAnsi="宋体" w:hint="eastAsia"/>
          <w:sz w:val="28"/>
          <w:szCs w:val="28"/>
        </w:rPr>
        <w:t>公司流动比速动比</w:t>
      </w:r>
      <w:r w:rsidR="00B05C55">
        <w:rPr>
          <w:rFonts w:ascii="宋体" w:hAnsi="宋体" w:hint="eastAsia"/>
          <w:sz w:val="28"/>
          <w:szCs w:val="28"/>
        </w:rPr>
        <w:t>分别</w:t>
      </w:r>
      <w:r w:rsidR="006D0E36">
        <w:rPr>
          <w:rFonts w:ascii="宋体" w:hAnsi="宋体" w:hint="eastAsia"/>
          <w:sz w:val="28"/>
          <w:szCs w:val="28"/>
        </w:rPr>
        <w:t>为3.</w:t>
      </w:r>
      <w:r w:rsidR="00B05C55">
        <w:rPr>
          <w:rFonts w:ascii="宋体" w:hAnsi="宋体" w:hint="eastAsia"/>
          <w:sz w:val="28"/>
          <w:szCs w:val="28"/>
        </w:rPr>
        <w:t>61</w:t>
      </w:r>
      <w:r w:rsidR="006D0E36">
        <w:rPr>
          <w:rFonts w:ascii="宋体" w:hAnsi="宋体" w:hint="eastAsia"/>
          <w:sz w:val="28"/>
          <w:szCs w:val="28"/>
        </w:rPr>
        <w:t>%</w:t>
      </w:r>
      <w:r w:rsidR="00B05C55">
        <w:rPr>
          <w:rFonts w:ascii="宋体" w:hAnsi="宋体" w:hint="eastAsia"/>
          <w:sz w:val="28"/>
          <w:szCs w:val="28"/>
        </w:rPr>
        <w:t>和2.43%</w:t>
      </w:r>
      <w:r w:rsidR="006D0E36">
        <w:rPr>
          <w:rFonts w:ascii="宋体" w:hAnsi="宋体" w:hint="eastAsia"/>
          <w:sz w:val="28"/>
          <w:szCs w:val="28"/>
        </w:rPr>
        <w:t>，证明公司短期偿债能力极强</w:t>
      </w:r>
      <w:r w:rsidR="0050598A" w:rsidRPr="00B77839">
        <w:rPr>
          <w:rFonts w:ascii="宋体" w:hAnsi="宋体" w:hint="eastAsia"/>
          <w:sz w:val="28"/>
          <w:szCs w:val="28"/>
        </w:rPr>
        <w:t>。</w:t>
      </w:r>
      <w:r w:rsidR="00B05C55">
        <w:rPr>
          <w:rFonts w:ascii="宋体" w:hAnsi="宋体" w:hint="eastAsia"/>
          <w:sz w:val="28"/>
          <w:szCs w:val="28"/>
        </w:rPr>
        <w:t>中天新能源</w:t>
      </w:r>
      <w:r w:rsidR="00B05C55" w:rsidRPr="00B05C55">
        <w:rPr>
          <w:rFonts w:ascii="宋体" w:hAnsi="宋体" w:hint="eastAsia"/>
          <w:sz w:val="28"/>
          <w:szCs w:val="28"/>
        </w:rPr>
        <w:t>代建收入为48</w:t>
      </w:r>
      <w:r w:rsidR="00B05C55" w:rsidRPr="00B05C55">
        <w:rPr>
          <w:rFonts w:ascii="宋体" w:hAnsi="宋体"/>
          <w:sz w:val="28"/>
          <w:szCs w:val="28"/>
        </w:rPr>
        <w:t>,</w:t>
      </w:r>
      <w:r w:rsidR="00B05C55" w:rsidRPr="00B05C55">
        <w:rPr>
          <w:rFonts w:ascii="宋体" w:hAnsi="宋体" w:hint="eastAsia"/>
          <w:sz w:val="28"/>
          <w:szCs w:val="28"/>
        </w:rPr>
        <w:t>220.38万元，是公司主要的收入来源，</w:t>
      </w:r>
      <w:r w:rsidR="00B05C55">
        <w:rPr>
          <w:rFonts w:ascii="宋体" w:hAnsi="宋体" w:hint="eastAsia"/>
          <w:sz w:val="28"/>
          <w:szCs w:val="28"/>
        </w:rPr>
        <w:t>代建工程业务在辖区内具有垄断地位，收入来源稳定。中天新能源</w:t>
      </w:r>
      <w:r w:rsidR="00B05C55" w:rsidRPr="00B05C55">
        <w:rPr>
          <w:rFonts w:ascii="宋体" w:hAnsi="宋体" w:hint="eastAsia"/>
          <w:sz w:val="28"/>
          <w:szCs w:val="28"/>
        </w:rPr>
        <w:t>经</w:t>
      </w:r>
      <w:proofErr w:type="gramStart"/>
      <w:r w:rsidR="00B05C55" w:rsidRPr="00B05C55">
        <w:rPr>
          <w:rFonts w:ascii="宋体" w:hAnsi="宋体" w:hint="eastAsia"/>
          <w:sz w:val="28"/>
          <w:szCs w:val="28"/>
        </w:rPr>
        <w:t>中证</w:t>
      </w:r>
      <w:r w:rsidR="00B05C55" w:rsidRPr="00B05C55">
        <w:rPr>
          <w:rFonts w:ascii="宋体" w:hAnsi="宋体"/>
          <w:sz w:val="28"/>
          <w:szCs w:val="28"/>
        </w:rPr>
        <w:t>鹏元</w:t>
      </w:r>
      <w:proofErr w:type="gramEnd"/>
      <w:r w:rsidR="00B05C55" w:rsidRPr="00B05C55">
        <w:rPr>
          <w:rFonts w:ascii="宋体" w:hAnsi="宋体"/>
          <w:sz w:val="28"/>
          <w:szCs w:val="28"/>
        </w:rPr>
        <w:t>资信评估</w:t>
      </w:r>
      <w:r w:rsidR="00B05C55" w:rsidRPr="00B05C55">
        <w:rPr>
          <w:rFonts w:ascii="宋体" w:hAnsi="宋体" w:hint="eastAsia"/>
          <w:sz w:val="28"/>
          <w:szCs w:val="28"/>
        </w:rPr>
        <w:t>股份</w:t>
      </w:r>
      <w:r w:rsidR="00B05C55" w:rsidRPr="00B05C55">
        <w:rPr>
          <w:rFonts w:ascii="宋体" w:hAnsi="宋体"/>
          <w:sz w:val="28"/>
          <w:szCs w:val="28"/>
        </w:rPr>
        <w:t>有限公司</w:t>
      </w:r>
      <w:r w:rsidR="00B05C55" w:rsidRPr="00B05C55">
        <w:rPr>
          <w:rFonts w:ascii="宋体" w:hAnsi="宋体" w:hint="eastAsia"/>
          <w:sz w:val="28"/>
          <w:szCs w:val="28"/>
        </w:rPr>
        <w:t>的债券跟踪评级报告显示的债券信用等级和主体信用等级均为</w:t>
      </w:r>
      <w:r w:rsidR="00B05C55" w:rsidRPr="00B05C55">
        <w:rPr>
          <w:rFonts w:ascii="宋体" w:hAnsi="宋体"/>
          <w:sz w:val="28"/>
          <w:szCs w:val="28"/>
        </w:rPr>
        <w:t>AA</w:t>
      </w:r>
      <w:r w:rsidR="00B05C55" w:rsidRPr="00B05C55">
        <w:rPr>
          <w:rFonts w:ascii="宋体" w:hAnsi="宋体" w:hint="eastAsia"/>
          <w:sz w:val="28"/>
          <w:szCs w:val="28"/>
        </w:rPr>
        <w:t>，</w:t>
      </w:r>
      <w:r w:rsidR="00B05C55" w:rsidRPr="00B05C55">
        <w:rPr>
          <w:rFonts w:ascii="宋体" w:hAnsi="宋体"/>
          <w:sz w:val="28"/>
          <w:szCs w:val="28"/>
        </w:rPr>
        <w:t>评级展望稳定</w:t>
      </w:r>
      <w:r w:rsidR="00B05C55" w:rsidRPr="00B05C55">
        <w:rPr>
          <w:rFonts w:ascii="宋体" w:hAnsi="宋体" w:hint="eastAsia"/>
          <w:sz w:val="28"/>
          <w:szCs w:val="28"/>
        </w:rPr>
        <w:t>。</w:t>
      </w:r>
    </w:p>
    <w:p w:rsidR="003B1C98" w:rsidRPr="00B05C55" w:rsidRDefault="003B1C98" w:rsidP="00BD00E6">
      <w:pPr>
        <w:rPr>
          <w:b/>
          <w:sz w:val="28"/>
          <w:szCs w:val="28"/>
        </w:rPr>
      </w:pPr>
    </w:p>
    <w:p w:rsidR="00212723" w:rsidRDefault="00212723" w:rsidP="00BD00E6">
      <w:pPr>
        <w:rPr>
          <w:b/>
          <w:sz w:val="28"/>
          <w:szCs w:val="28"/>
        </w:rPr>
      </w:pPr>
    </w:p>
    <w:p w:rsidR="00BD00E6" w:rsidRPr="00F92EC3" w:rsidRDefault="00BD00E6" w:rsidP="00BD00E6">
      <w:pPr>
        <w:rPr>
          <w:b/>
          <w:sz w:val="28"/>
          <w:szCs w:val="28"/>
        </w:rPr>
      </w:pPr>
      <w:r w:rsidRPr="00F92EC3">
        <w:rPr>
          <w:rFonts w:hint="eastAsia"/>
          <w:b/>
          <w:sz w:val="28"/>
          <w:szCs w:val="28"/>
        </w:rPr>
        <w:t>四、</w:t>
      </w:r>
      <w:r w:rsidR="00C6331D">
        <w:rPr>
          <w:rFonts w:hint="eastAsia"/>
          <w:b/>
          <w:sz w:val="28"/>
          <w:szCs w:val="28"/>
        </w:rPr>
        <w:t>担保方</w:t>
      </w:r>
      <w:r w:rsidRPr="00F92EC3">
        <w:rPr>
          <w:rFonts w:hint="eastAsia"/>
          <w:b/>
          <w:sz w:val="28"/>
          <w:szCs w:val="28"/>
        </w:rPr>
        <w:t>介绍</w:t>
      </w:r>
      <w:r w:rsidR="0050598A">
        <w:rPr>
          <w:rFonts w:hint="eastAsia"/>
          <w:b/>
          <w:sz w:val="28"/>
          <w:szCs w:val="28"/>
        </w:rPr>
        <w:t>（国有企业</w:t>
      </w:r>
      <w:r w:rsidR="0050598A">
        <w:rPr>
          <w:rFonts w:ascii="宋体" w:hAnsi="宋体" w:hint="eastAsia"/>
          <w:b/>
          <w:sz w:val="28"/>
          <w:szCs w:val="28"/>
        </w:rPr>
        <w:t>，</w:t>
      </w:r>
      <w:r w:rsidR="00C6331D">
        <w:rPr>
          <w:rFonts w:hint="eastAsia"/>
          <w:b/>
          <w:sz w:val="28"/>
          <w:szCs w:val="28"/>
        </w:rPr>
        <w:t>主营民生工程，政策扶持力度大</w:t>
      </w:r>
      <w:r w:rsidR="0050598A">
        <w:rPr>
          <w:rFonts w:hint="eastAsia"/>
          <w:b/>
          <w:sz w:val="28"/>
          <w:szCs w:val="28"/>
        </w:rPr>
        <w:t>）</w:t>
      </w:r>
      <w:r w:rsidRPr="00F92EC3">
        <w:rPr>
          <w:rFonts w:hint="eastAsia"/>
          <w:b/>
          <w:sz w:val="28"/>
          <w:szCs w:val="28"/>
        </w:rPr>
        <w:t>：</w:t>
      </w:r>
    </w:p>
    <w:p w:rsidR="0050598A" w:rsidRDefault="00C6331D" w:rsidP="0050598A">
      <w:pPr>
        <w:spacing w:line="520" w:lineRule="exact"/>
        <w:jc w:val="left"/>
        <w:rPr>
          <w:sz w:val="28"/>
          <w:szCs w:val="28"/>
        </w:rPr>
      </w:pPr>
      <w:r w:rsidRPr="00C6331D">
        <w:rPr>
          <w:rFonts w:hint="eastAsia"/>
          <w:sz w:val="28"/>
          <w:szCs w:val="28"/>
        </w:rPr>
        <w:t>泰州市九龙污水处理厂</w:t>
      </w:r>
      <w:r w:rsidR="0050598A">
        <w:rPr>
          <w:rFonts w:hint="eastAsia"/>
          <w:sz w:val="28"/>
          <w:szCs w:val="28"/>
        </w:rPr>
        <w:t>成立于</w:t>
      </w:r>
      <w:r w:rsidR="0050598A">
        <w:rPr>
          <w:rFonts w:hint="eastAsia"/>
          <w:sz w:val="28"/>
          <w:szCs w:val="28"/>
        </w:rPr>
        <w:t>200</w:t>
      </w:r>
      <w:r>
        <w:rPr>
          <w:rFonts w:hint="eastAsia"/>
          <w:sz w:val="28"/>
          <w:szCs w:val="28"/>
        </w:rPr>
        <w:t>6</w:t>
      </w:r>
      <w:r w:rsidR="0050598A">
        <w:rPr>
          <w:rFonts w:hint="eastAsia"/>
          <w:sz w:val="28"/>
          <w:szCs w:val="28"/>
        </w:rPr>
        <w:t>年</w:t>
      </w:r>
      <w:r>
        <w:rPr>
          <w:rFonts w:hint="eastAsia"/>
          <w:sz w:val="28"/>
          <w:szCs w:val="28"/>
        </w:rPr>
        <w:t>11</w:t>
      </w:r>
      <w:r w:rsidR="0050598A">
        <w:rPr>
          <w:rFonts w:hint="eastAsia"/>
          <w:sz w:val="28"/>
          <w:szCs w:val="28"/>
        </w:rPr>
        <w:t>月，</w:t>
      </w:r>
      <w:r w:rsidR="006D0E36">
        <w:rPr>
          <w:rFonts w:hint="eastAsia"/>
          <w:sz w:val="28"/>
          <w:szCs w:val="28"/>
        </w:rPr>
        <w:t>控股</w:t>
      </w:r>
      <w:r w:rsidR="0050598A">
        <w:rPr>
          <w:rFonts w:hint="eastAsia"/>
          <w:sz w:val="28"/>
          <w:szCs w:val="28"/>
        </w:rPr>
        <w:t>股东为</w:t>
      </w:r>
      <w:r w:rsidRPr="00C6331D">
        <w:rPr>
          <w:rFonts w:hint="eastAsia"/>
          <w:sz w:val="28"/>
          <w:szCs w:val="28"/>
        </w:rPr>
        <w:t>泰州市新能源产业园区管理服务中心</w:t>
      </w:r>
      <w:r w:rsidR="0050598A">
        <w:rPr>
          <w:rFonts w:hint="eastAsia"/>
          <w:sz w:val="28"/>
          <w:szCs w:val="28"/>
        </w:rPr>
        <w:t>。注册</w:t>
      </w:r>
      <w:r w:rsidR="006D0E36">
        <w:rPr>
          <w:rFonts w:hint="eastAsia"/>
          <w:sz w:val="28"/>
          <w:szCs w:val="28"/>
        </w:rPr>
        <w:t>资本</w:t>
      </w:r>
      <w:r w:rsidRPr="00C6331D">
        <w:rPr>
          <w:rFonts w:hint="eastAsia"/>
          <w:bCs/>
          <w:sz w:val="28"/>
          <w:szCs w:val="28"/>
        </w:rPr>
        <w:t>10,000</w:t>
      </w:r>
      <w:r w:rsidR="006D0E36">
        <w:rPr>
          <w:rFonts w:hint="eastAsia"/>
          <w:sz w:val="28"/>
          <w:szCs w:val="28"/>
        </w:rPr>
        <w:t>万元</w:t>
      </w:r>
      <w:r w:rsidR="0050598A">
        <w:rPr>
          <w:rFonts w:hint="eastAsia"/>
          <w:sz w:val="28"/>
          <w:szCs w:val="28"/>
        </w:rPr>
        <w:t>。</w:t>
      </w:r>
      <w:r w:rsidRPr="00C6331D">
        <w:rPr>
          <w:rFonts w:hint="eastAsia"/>
          <w:sz w:val="28"/>
          <w:szCs w:val="28"/>
        </w:rPr>
        <w:t>九龙污水处理厂</w:t>
      </w:r>
      <w:r w:rsidR="00090E21">
        <w:rPr>
          <w:rFonts w:hint="eastAsia"/>
          <w:sz w:val="28"/>
          <w:szCs w:val="28"/>
        </w:rPr>
        <w:t>经营范围包括</w:t>
      </w:r>
      <w:r w:rsidRPr="00C6331D">
        <w:rPr>
          <w:rFonts w:hint="eastAsia"/>
          <w:sz w:val="28"/>
          <w:szCs w:val="28"/>
        </w:rPr>
        <w:t>工业废水、生活污水处理</w:t>
      </w:r>
      <w:r w:rsidRPr="00C6331D">
        <w:rPr>
          <w:rFonts w:hint="eastAsia"/>
          <w:sz w:val="28"/>
          <w:szCs w:val="28"/>
        </w:rPr>
        <w:t>,</w:t>
      </w:r>
      <w:r w:rsidRPr="00C6331D">
        <w:rPr>
          <w:rFonts w:hint="eastAsia"/>
          <w:sz w:val="28"/>
          <w:szCs w:val="28"/>
        </w:rPr>
        <w:t>污水处理设备、污水管道销售</w:t>
      </w:r>
      <w:r w:rsidRPr="00C6331D">
        <w:rPr>
          <w:rFonts w:hint="eastAsia"/>
          <w:sz w:val="28"/>
          <w:szCs w:val="28"/>
        </w:rPr>
        <w:t>,</w:t>
      </w:r>
      <w:r w:rsidRPr="00C6331D">
        <w:rPr>
          <w:rFonts w:hint="eastAsia"/>
          <w:sz w:val="28"/>
          <w:szCs w:val="28"/>
        </w:rPr>
        <w:t>污水管道安装</w:t>
      </w:r>
      <w:r w:rsidR="0050598A" w:rsidRPr="008F7140">
        <w:rPr>
          <w:rFonts w:hint="eastAsia"/>
          <w:sz w:val="28"/>
          <w:szCs w:val="28"/>
        </w:rPr>
        <w:t>，</w:t>
      </w:r>
      <w:r w:rsidRPr="00C6331D">
        <w:rPr>
          <w:rFonts w:hint="eastAsia"/>
          <w:sz w:val="28"/>
          <w:szCs w:val="28"/>
        </w:rPr>
        <w:t>九龙污水处理厂</w:t>
      </w:r>
      <w:r w:rsidR="00090E21" w:rsidRPr="00090E21">
        <w:rPr>
          <w:rFonts w:hint="eastAsia"/>
          <w:sz w:val="28"/>
          <w:szCs w:val="28"/>
        </w:rPr>
        <w:t>的工程业务主要为水库及供水业务所需的工程、管网建设。供水业务主要为</w:t>
      </w:r>
      <w:r>
        <w:rPr>
          <w:rFonts w:hint="eastAsia"/>
          <w:sz w:val="28"/>
          <w:szCs w:val="28"/>
        </w:rPr>
        <w:t>泰州市</w:t>
      </w:r>
      <w:r w:rsidR="00090E21" w:rsidRPr="00090E21">
        <w:rPr>
          <w:rFonts w:hint="eastAsia"/>
          <w:sz w:val="28"/>
          <w:szCs w:val="28"/>
        </w:rPr>
        <w:t>城区的供水</w:t>
      </w:r>
      <w:r w:rsidR="0050598A" w:rsidRPr="008F7140">
        <w:rPr>
          <w:rFonts w:hint="eastAsia"/>
          <w:sz w:val="28"/>
          <w:szCs w:val="28"/>
        </w:rPr>
        <w:t>，具有较强的政府职能性质，受到地方政府和有关部门的大力支持</w:t>
      </w:r>
      <w:r w:rsidR="0050598A">
        <w:rPr>
          <w:rFonts w:hint="eastAsia"/>
          <w:sz w:val="28"/>
          <w:szCs w:val="28"/>
        </w:rPr>
        <w:t>.</w:t>
      </w:r>
      <w:r w:rsidR="0050598A" w:rsidRPr="0050598A">
        <w:rPr>
          <w:rFonts w:hint="eastAsia"/>
          <w:sz w:val="28"/>
          <w:szCs w:val="28"/>
        </w:rPr>
        <w:t xml:space="preserve"> </w:t>
      </w:r>
      <w:r w:rsidR="0050598A">
        <w:rPr>
          <w:rFonts w:hint="eastAsia"/>
          <w:sz w:val="28"/>
          <w:szCs w:val="28"/>
        </w:rPr>
        <w:t>根据</w:t>
      </w:r>
      <w:r w:rsidRPr="00C6331D">
        <w:rPr>
          <w:rFonts w:hint="eastAsia"/>
          <w:sz w:val="28"/>
          <w:szCs w:val="28"/>
        </w:rPr>
        <w:t>九龙污水处理厂</w:t>
      </w:r>
      <w:r w:rsidR="0050598A">
        <w:rPr>
          <w:rFonts w:hint="eastAsia"/>
          <w:sz w:val="28"/>
          <w:szCs w:val="28"/>
        </w:rPr>
        <w:t>提供的</w:t>
      </w:r>
      <w:r w:rsidR="00090E21" w:rsidRPr="00090E21">
        <w:rPr>
          <w:rFonts w:hint="eastAsia"/>
          <w:sz w:val="28"/>
          <w:szCs w:val="28"/>
        </w:rPr>
        <w:t>2016-2018</w:t>
      </w:r>
      <w:r w:rsidR="00090E21" w:rsidRPr="00090E21">
        <w:rPr>
          <w:rFonts w:hint="eastAsia"/>
          <w:sz w:val="28"/>
          <w:szCs w:val="28"/>
        </w:rPr>
        <w:t>年审计报告数据和</w:t>
      </w:r>
      <w:r w:rsidR="00090E21" w:rsidRPr="00090E21">
        <w:rPr>
          <w:rFonts w:hint="eastAsia"/>
          <w:sz w:val="28"/>
          <w:szCs w:val="28"/>
        </w:rPr>
        <w:t>2019</w:t>
      </w:r>
      <w:r w:rsidR="00090E21" w:rsidRPr="00090E21">
        <w:rPr>
          <w:rFonts w:hint="eastAsia"/>
          <w:sz w:val="28"/>
          <w:szCs w:val="28"/>
        </w:rPr>
        <w:t>年</w:t>
      </w:r>
      <w:r>
        <w:rPr>
          <w:rFonts w:hint="eastAsia"/>
          <w:sz w:val="28"/>
          <w:szCs w:val="28"/>
        </w:rPr>
        <w:t>9</w:t>
      </w:r>
      <w:r w:rsidR="00090E21" w:rsidRPr="00090E21">
        <w:rPr>
          <w:rFonts w:hint="eastAsia"/>
          <w:sz w:val="28"/>
          <w:szCs w:val="28"/>
        </w:rPr>
        <w:t>月的财务数据</w:t>
      </w:r>
      <w:r w:rsidR="0050598A">
        <w:rPr>
          <w:rFonts w:hint="eastAsia"/>
          <w:sz w:val="28"/>
          <w:szCs w:val="28"/>
        </w:rPr>
        <w:t>，截至</w:t>
      </w:r>
      <w:r w:rsidR="0050598A">
        <w:rPr>
          <w:rFonts w:hint="eastAsia"/>
          <w:sz w:val="28"/>
          <w:szCs w:val="28"/>
        </w:rPr>
        <w:t>201</w:t>
      </w:r>
      <w:r w:rsidR="00090E21">
        <w:rPr>
          <w:rFonts w:hint="eastAsia"/>
          <w:sz w:val="28"/>
          <w:szCs w:val="28"/>
        </w:rPr>
        <w:t>9</w:t>
      </w:r>
      <w:r w:rsidR="0050598A">
        <w:rPr>
          <w:rFonts w:hint="eastAsia"/>
          <w:sz w:val="28"/>
          <w:szCs w:val="28"/>
        </w:rPr>
        <w:t>年</w:t>
      </w:r>
      <w:r>
        <w:rPr>
          <w:rFonts w:hint="eastAsia"/>
          <w:sz w:val="28"/>
          <w:szCs w:val="28"/>
        </w:rPr>
        <w:t>9</w:t>
      </w:r>
      <w:r w:rsidR="0050598A">
        <w:rPr>
          <w:rFonts w:hint="eastAsia"/>
          <w:sz w:val="28"/>
          <w:szCs w:val="28"/>
        </w:rPr>
        <w:t>月末，</w:t>
      </w:r>
      <w:r w:rsidRPr="00C6331D">
        <w:rPr>
          <w:rFonts w:hint="eastAsia"/>
          <w:sz w:val="28"/>
          <w:szCs w:val="28"/>
        </w:rPr>
        <w:t>九龙污水处理厂</w:t>
      </w:r>
      <w:r w:rsidR="0050598A">
        <w:rPr>
          <w:rFonts w:hint="eastAsia"/>
          <w:sz w:val="28"/>
          <w:szCs w:val="28"/>
        </w:rPr>
        <w:t>资产总额</w:t>
      </w:r>
      <w:r>
        <w:rPr>
          <w:rFonts w:hint="eastAsia"/>
          <w:sz w:val="28"/>
          <w:szCs w:val="28"/>
        </w:rPr>
        <w:t>1</w:t>
      </w:r>
      <w:r w:rsidR="00090E21">
        <w:rPr>
          <w:rFonts w:hint="eastAsia"/>
          <w:sz w:val="28"/>
          <w:szCs w:val="28"/>
        </w:rPr>
        <w:t>8</w:t>
      </w:r>
      <w:r w:rsidR="0050598A">
        <w:rPr>
          <w:rFonts w:hint="eastAsia"/>
          <w:sz w:val="28"/>
          <w:szCs w:val="28"/>
        </w:rPr>
        <w:t>.</w:t>
      </w:r>
      <w:r>
        <w:rPr>
          <w:rFonts w:hint="eastAsia"/>
          <w:sz w:val="28"/>
          <w:szCs w:val="28"/>
        </w:rPr>
        <w:t>45</w:t>
      </w:r>
      <w:r w:rsidR="0050598A">
        <w:rPr>
          <w:rFonts w:hint="eastAsia"/>
          <w:sz w:val="28"/>
          <w:szCs w:val="28"/>
        </w:rPr>
        <w:t>亿元，负债总额</w:t>
      </w:r>
      <w:r w:rsidR="00090E21">
        <w:rPr>
          <w:rFonts w:hint="eastAsia"/>
          <w:sz w:val="28"/>
          <w:szCs w:val="28"/>
        </w:rPr>
        <w:t>1</w:t>
      </w:r>
      <w:r>
        <w:rPr>
          <w:rFonts w:hint="eastAsia"/>
          <w:sz w:val="28"/>
          <w:szCs w:val="28"/>
        </w:rPr>
        <w:t>0</w:t>
      </w:r>
      <w:r w:rsidR="0050598A">
        <w:rPr>
          <w:rFonts w:hint="eastAsia"/>
          <w:sz w:val="28"/>
          <w:szCs w:val="28"/>
        </w:rPr>
        <w:t>.</w:t>
      </w:r>
      <w:r>
        <w:rPr>
          <w:rFonts w:hint="eastAsia"/>
          <w:sz w:val="28"/>
          <w:szCs w:val="28"/>
        </w:rPr>
        <w:t>16</w:t>
      </w:r>
      <w:r w:rsidR="0050598A">
        <w:rPr>
          <w:rFonts w:hint="eastAsia"/>
          <w:sz w:val="28"/>
          <w:szCs w:val="28"/>
        </w:rPr>
        <w:t>亿元，净资产</w:t>
      </w:r>
      <w:r w:rsidR="00090E21">
        <w:rPr>
          <w:rFonts w:hint="eastAsia"/>
          <w:sz w:val="28"/>
          <w:szCs w:val="28"/>
        </w:rPr>
        <w:t>8</w:t>
      </w:r>
      <w:r w:rsidR="0050598A">
        <w:rPr>
          <w:rFonts w:hint="eastAsia"/>
          <w:sz w:val="28"/>
          <w:szCs w:val="28"/>
        </w:rPr>
        <w:t>.</w:t>
      </w:r>
      <w:r>
        <w:rPr>
          <w:rFonts w:hint="eastAsia"/>
          <w:sz w:val="28"/>
          <w:szCs w:val="28"/>
        </w:rPr>
        <w:t>29</w:t>
      </w:r>
      <w:r w:rsidR="0050598A">
        <w:rPr>
          <w:rFonts w:hint="eastAsia"/>
          <w:sz w:val="28"/>
          <w:szCs w:val="28"/>
        </w:rPr>
        <w:t>亿元。</w:t>
      </w:r>
      <w:r w:rsidR="0050598A" w:rsidRPr="00C6331D">
        <w:rPr>
          <w:rFonts w:ascii="宋体" w:hAnsi="宋体" w:hint="eastAsia"/>
          <w:color w:val="FF0000"/>
          <w:sz w:val="28"/>
          <w:szCs w:val="28"/>
        </w:rPr>
        <w:t>公司是</w:t>
      </w:r>
      <w:r w:rsidRPr="00C6331D">
        <w:rPr>
          <w:rFonts w:ascii="宋体" w:hAnsi="宋体" w:hint="eastAsia"/>
          <w:color w:val="FF0000"/>
          <w:sz w:val="28"/>
          <w:szCs w:val="28"/>
        </w:rPr>
        <w:t>泰州</w:t>
      </w:r>
      <w:r w:rsidR="00090E21" w:rsidRPr="00C6331D">
        <w:rPr>
          <w:rFonts w:ascii="宋体" w:hAnsi="宋体" w:hint="eastAsia"/>
          <w:color w:val="FF0000"/>
          <w:sz w:val="28"/>
          <w:szCs w:val="28"/>
        </w:rPr>
        <w:t>市</w:t>
      </w:r>
      <w:r w:rsidR="0050598A" w:rsidRPr="00C6331D">
        <w:rPr>
          <w:rFonts w:ascii="宋体" w:hAnsi="宋体" w:hint="eastAsia"/>
          <w:color w:val="FF0000"/>
          <w:sz w:val="28"/>
          <w:szCs w:val="28"/>
        </w:rPr>
        <w:t>重要的城市基础设施建设主体之一，主要承担</w:t>
      </w:r>
      <w:r w:rsidRPr="00C6331D">
        <w:rPr>
          <w:rFonts w:ascii="宋体" w:hAnsi="宋体" w:hint="eastAsia"/>
          <w:color w:val="FF0000"/>
          <w:sz w:val="28"/>
          <w:szCs w:val="28"/>
        </w:rPr>
        <w:t>泰</w:t>
      </w:r>
      <w:r w:rsidR="00090E21" w:rsidRPr="00C6331D">
        <w:rPr>
          <w:rFonts w:ascii="宋体" w:hAnsi="宋体" w:hint="eastAsia"/>
          <w:color w:val="FF0000"/>
          <w:sz w:val="28"/>
          <w:szCs w:val="28"/>
        </w:rPr>
        <w:t>州市</w:t>
      </w:r>
      <w:r w:rsidR="00090E21" w:rsidRPr="00C6331D">
        <w:rPr>
          <w:rFonts w:hint="eastAsia"/>
          <w:color w:val="FF0000"/>
          <w:sz w:val="28"/>
          <w:szCs w:val="28"/>
        </w:rPr>
        <w:t>水库及供水业务所需的工程、管网建设</w:t>
      </w:r>
      <w:r w:rsidR="0050598A" w:rsidRPr="00C6331D">
        <w:rPr>
          <w:rFonts w:ascii="宋体" w:hAnsi="宋体" w:hint="eastAsia"/>
          <w:color w:val="FF0000"/>
          <w:sz w:val="28"/>
          <w:szCs w:val="28"/>
        </w:rPr>
        <w:t>，在财政补助和资源配置方面得到了较强的政府支持。</w:t>
      </w:r>
    </w:p>
    <w:p w:rsidR="00090E21" w:rsidRDefault="00090E21" w:rsidP="00090E21">
      <w:pPr>
        <w:rPr>
          <w:b/>
          <w:sz w:val="28"/>
          <w:szCs w:val="28"/>
        </w:rPr>
      </w:pPr>
    </w:p>
    <w:p w:rsidR="00212723" w:rsidRDefault="00212723">
      <w:pPr>
        <w:widowControl/>
        <w:jc w:val="left"/>
        <w:rPr>
          <w:rFonts w:ascii="宋体" w:eastAsia="黑体" w:hAnsi="宋体" w:cs="Times New Roman"/>
          <w:b/>
          <w:bCs/>
          <w:sz w:val="28"/>
          <w:szCs w:val="28"/>
        </w:rPr>
      </w:pPr>
      <w:r>
        <w:rPr>
          <w:rFonts w:ascii="宋体" w:eastAsia="黑体" w:hAnsi="宋体" w:cs="Times New Roman"/>
          <w:b/>
          <w:bCs/>
          <w:sz w:val="28"/>
          <w:szCs w:val="28"/>
        </w:rPr>
        <w:br w:type="page"/>
      </w:r>
    </w:p>
    <w:p w:rsidR="00C6331D" w:rsidRDefault="00C6331D" w:rsidP="00090E21">
      <w:pPr>
        <w:spacing w:line="520" w:lineRule="exact"/>
        <w:jc w:val="left"/>
        <w:rPr>
          <w:rFonts w:ascii="宋体" w:eastAsia="黑体" w:hAnsi="宋体" w:cs="Times New Roman"/>
          <w:b/>
          <w:bCs/>
          <w:sz w:val="28"/>
          <w:szCs w:val="28"/>
        </w:rPr>
      </w:pPr>
      <w:r>
        <w:rPr>
          <w:rFonts w:ascii="宋体" w:eastAsia="黑体" w:hAnsi="宋体" w:cs="Times New Roman" w:hint="eastAsia"/>
          <w:b/>
          <w:bCs/>
          <w:sz w:val="28"/>
          <w:szCs w:val="28"/>
        </w:rPr>
        <w:lastRenderedPageBreak/>
        <w:t>五</w:t>
      </w:r>
      <w:r w:rsidRPr="003B1C98">
        <w:rPr>
          <w:rFonts w:ascii="宋体" w:eastAsia="黑体" w:hAnsi="宋体" w:cs="Times New Roman"/>
          <w:b/>
          <w:bCs/>
          <w:sz w:val="28"/>
          <w:szCs w:val="28"/>
        </w:rPr>
        <w:t>、</w:t>
      </w:r>
      <w:r w:rsidRPr="00C6331D">
        <w:rPr>
          <w:rFonts w:ascii="宋体" w:eastAsia="黑体" w:hAnsi="宋体" w:cs="Times New Roman" w:hint="eastAsia"/>
          <w:b/>
          <w:bCs/>
          <w:sz w:val="28"/>
          <w:szCs w:val="28"/>
        </w:rPr>
        <w:t>抵押物</w:t>
      </w:r>
      <w:r>
        <w:rPr>
          <w:rFonts w:ascii="宋体" w:eastAsia="黑体" w:hAnsi="宋体" w:cs="Times New Roman" w:hint="eastAsia"/>
          <w:b/>
          <w:bCs/>
          <w:sz w:val="28"/>
          <w:szCs w:val="28"/>
        </w:rPr>
        <w:t>情况介绍</w:t>
      </w:r>
    </w:p>
    <w:p w:rsidR="00212723" w:rsidRDefault="00212723" w:rsidP="00212723">
      <w:pPr>
        <w:widowControl/>
        <w:jc w:val="left"/>
        <w:rPr>
          <w:rFonts w:ascii="宋体" w:eastAsia="黑体" w:hAnsi="宋体" w:cs="Times New Roman"/>
          <w:b/>
          <w:bCs/>
          <w:sz w:val="28"/>
          <w:szCs w:val="28"/>
        </w:rPr>
      </w:pPr>
    </w:p>
    <w:p w:rsidR="00915DF6" w:rsidRPr="00212723" w:rsidRDefault="00C6331D" w:rsidP="00212723">
      <w:pPr>
        <w:widowControl/>
        <w:jc w:val="left"/>
        <w:rPr>
          <w:rFonts w:asciiTheme="minorEastAsia" w:hAnsiTheme="minorEastAsia" w:cs="Times New Roman"/>
          <w:bCs/>
          <w:sz w:val="28"/>
          <w:szCs w:val="28"/>
        </w:rPr>
      </w:pPr>
      <w:r w:rsidRPr="00212723">
        <w:rPr>
          <w:rFonts w:asciiTheme="minorEastAsia" w:hAnsiTheme="minorEastAsia" w:cs="Times New Roman" w:hint="eastAsia"/>
          <w:bCs/>
          <w:sz w:val="28"/>
          <w:szCs w:val="28"/>
        </w:rPr>
        <w:t>抵押物为住宅房产，不动产权证取得时间：2019年8月2日，取得方式为自建取得。抵押物位于海陵区振兴花苑的1、2、4、5、9、10、11、16幢。其中住宅房产总建筑面积20</w:t>
      </w:r>
      <w:r w:rsidRPr="00212723">
        <w:rPr>
          <w:rFonts w:asciiTheme="minorEastAsia" w:hAnsiTheme="minorEastAsia" w:cs="Times New Roman"/>
          <w:bCs/>
          <w:sz w:val="28"/>
          <w:szCs w:val="28"/>
        </w:rPr>
        <w:t>,</w:t>
      </w:r>
      <w:r w:rsidRPr="00212723">
        <w:rPr>
          <w:rFonts w:asciiTheme="minorEastAsia" w:hAnsiTheme="minorEastAsia" w:cs="Times New Roman" w:hint="eastAsia"/>
          <w:bCs/>
          <w:sz w:val="28"/>
          <w:szCs w:val="28"/>
        </w:rPr>
        <w:t>893.14平方米（共218套住宅），配套的车库面积4</w:t>
      </w:r>
      <w:r w:rsidRPr="00212723">
        <w:rPr>
          <w:rFonts w:asciiTheme="minorEastAsia" w:hAnsiTheme="minorEastAsia" w:cs="Times New Roman"/>
          <w:bCs/>
          <w:sz w:val="28"/>
          <w:szCs w:val="28"/>
        </w:rPr>
        <w:t>,</w:t>
      </w:r>
      <w:r w:rsidRPr="00212723">
        <w:rPr>
          <w:rFonts w:asciiTheme="minorEastAsia" w:hAnsiTheme="minorEastAsia" w:cs="Times New Roman" w:hint="eastAsia"/>
          <w:bCs/>
          <w:sz w:val="28"/>
          <w:szCs w:val="28"/>
        </w:rPr>
        <w:t>035.25平方米，阁楼面积2</w:t>
      </w:r>
      <w:r w:rsidRPr="00212723">
        <w:rPr>
          <w:rFonts w:asciiTheme="minorEastAsia" w:hAnsiTheme="minorEastAsia" w:cs="Times New Roman"/>
          <w:bCs/>
          <w:sz w:val="28"/>
          <w:szCs w:val="28"/>
        </w:rPr>
        <w:t>,</w:t>
      </w:r>
      <w:r w:rsidRPr="00212723">
        <w:rPr>
          <w:rFonts w:asciiTheme="minorEastAsia" w:hAnsiTheme="minorEastAsia" w:cs="Times New Roman" w:hint="eastAsia"/>
          <w:bCs/>
          <w:sz w:val="28"/>
          <w:szCs w:val="28"/>
        </w:rPr>
        <w:t>948.42平方米。根据江苏金达宁房地产评估规划测绘咨询有限公司（</w:t>
      </w:r>
      <w:r w:rsidRPr="00212723">
        <w:rPr>
          <w:rFonts w:asciiTheme="minorEastAsia" w:hAnsiTheme="minorEastAsia" w:cs="Times New Roman"/>
          <w:bCs/>
          <w:sz w:val="28"/>
          <w:szCs w:val="28"/>
        </w:rPr>
        <w:t>房地产</w:t>
      </w:r>
      <w:r w:rsidRPr="00212723">
        <w:rPr>
          <w:rFonts w:asciiTheme="minorEastAsia" w:hAnsiTheme="minorEastAsia" w:cs="Times New Roman" w:hint="eastAsia"/>
          <w:bCs/>
          <w:sz w:val="28"/>
          <w:szCs w:val="28"/>
        </w:rPr>
        <w:t>估价机构备案等级壹级）的预评估报告显示，抵押房地产预评估总价值为24,044.85万元。其中房产单价为9</w:t>
      </w:r>
      <w:r w:rsidRPr="00212723">
        <w:rPr>
          <w:rFonts w:asciiTheme="minorEastAsia" w:hAnsiTheme="minorEastAsia" w:cs="Times New Roman"/>
          <w:bCs/>
          <w:sz w:val="28"/>
          <w:szCs w:val="28"/>
        </w:rPr>
        <w:t>,</w:t>
      </w:r>
      <w:r w:rsidRPr="00212723">
        <w:rPr>
          <w:rFonts w:asciiTheme="minorEastAsia" w:hAnsiTheme="minorEastAsia" w:cs="Times New Roman" w:hint="eastAsia"/>
          <w:bCs/>
          <w:sz w:val="28"/>
          <w:szCs w:val="28"/>
        </w:rPr>
        <w:t>700元/平方米，车库单价5</w:t>
      </w:r>
      <w:r w:rsidRPr="00212723">
        <w:rPr>
          <w:rFonts w:asciiTheme="minorEastAsia" w:hAnsiTheme="minorEastAsia" w:cs="Times New Roman"/>
          <w:bCs/>
          <w:sz w:val="28"/>
          <w:szCs w:val="28"/>
        </w:rPr>
        <w:t>,</w:t>
      </w:r>
      <w:r w:rsidRPr="00212723">
        <w:rPr>
          <w:rFonts w:asciiTheme="minorEastAsia" w:hAnsiTheme="minorEastAsia" w:cs="Times New Roman" w:hint="eastAsia"/>
          <w:bCs/>
          <w:sz w:val="28"/>
          <w:szCs w:val="28"/>
        </w:rPr>
        <w:t>820元/平方米，阁楼单价4</w:t>
      </w:r>
      <w:r w:rsidRPr="00212723">
        <w:rPr>
          <w:rFonts w:asciiTheme="minorEastAsia" w:hAnsiTheme="minorEastAsia" w:cs="Times New Roman"/>
          <w:bCs/>
          <w:sz w:val="28"/>
          <w:szCs w:val="28"/>
        </w:rPr>
        <w:t>,</w:t>
      </w:r>
      <w:r w:rsidRPr="00212723">
        <w:rPr>
          <w:rFonts w:asciiTheme="minorEastAsia" w:hAnsiTheme="minorEastAsia" w:cs="Times New Roman" w:hint="eastAsia"/>
          <w:bCs/>
          <w:sz w:val="28"/>
          <w:szCs w:val="28"/>
        </w:rPr>
        <w:t>850元/平方米。以债权回购金额加溢价金额1</w:t>
      </w:r>
      <w:r w:rsidRPr="00212723">
        <w:rPr>
          <w:rFonts w:asciiTheme="minorEastAsia" w:hAnsiTheme="minorEastAsia" w:cs="Times New Roman"/>
          <w:bCs/>
          <w:sz w:val="28"/>
          <w:szCs w:val="28"/>
        </w:rPr>
        <w:t>8,</w:t>
      </w:r>
      <w:r w:rsidRPr="00212723">
        <w:rPr>
          <w:rFonts w:asciiTheme="minorEastAsia" w:hAnsiTheme="minorEastAsia" w:cs="Times New Roman" w:hint="eastAsia"/>
          <w:bCs/>
          <w:sz w:val="28"/>
          <w:szCs w:val="28"/>
        </w:rPr>
        <w:t>193.75万元计算，抵押折扣率为75.67%。以债权回购金额15</w:t>
      </w:r>
      <w:r w:rsidRPr="00212723">
        <w:rPr>
          <w:rFonts w:asciiTheme="minorEastAsia" w:hAnsiTheme="minorEastAsia" w:cs="Times New Roman"/>
          <w:bCs/>
          <w:sz w:val="28"/>
          <w:szCs w:val="28"/>
        </w:rPr>
        <w:t>,</w:t>
      </w:r>
      <w:r w:rsidRPr="00212723">
        <w:rPr>
          <w:rFonts w:asciiTheme="minorEastAsia" w:hAnsiTheme="minorEastAsia" w:cs="Times New Roman" w:hint="eastAsia"/>
          <w:bCs/>
          <w:sz w:val="28"/>
          <w:szCs w:val="28"/>
        </w:rPr>
        <w:t>000.00万元计算，抵押折扣率为</w:t>
      </w:r>
      <w:r w:rsidRPr="00212723">
        <w:rPr>
          <w:rFonts w:asciiTheme="minorEastAsia" w:hAnsiTheme="minorEastAsia" w:cs="Times New Roman"/>
          <w:bCs/>
          <w:sz w:val="28"/>
          <w:szCs w:val="28"/>
        </w:rPr>
        <w:t>62.38</w:t>
      </w:r>
      <w:r w:rsidRPr="00212723">
        <w:rPr>
          <w:rFonts w:asciiTheme="minorEastAsia" w:hAnsiTheme="minorEastAsia" w:cs="Times New Roman" w:hint="eastAsia"/>
          <w:bCs/>
          <w:sz w:val="28"/>
          <w:szCs w:val="28"/>
        </w:rPr>
        <w:t>%。</w:t>
      </w:r>
      <w:r w:rsidRPr="00212723">
        <w:rPr>
          <w:rFonts w:asciiTheme="minorEastAsia" w:hAnsiTheme="minorEastAsia" w:cs="Times New Roman" w:hint="eastAsia"/>
          <w:bCs/>
          <w:color w:val="FF0000"/>
          <w:sz w:val="28"/>
          <w:szCs w:val="28"/>
        </w:rPr>
        <w:t>本信托项下的抵押物权属清晰，具备较强的抵押担保能力</w:t>
      </w:r>
      <w:r w:rsidR="00212723" w:rsidRPr="00212723">
        <w:rPr>
          <w:rFonts w:asciiTheme="minorEastAsia" w:hAnsiTheme="minorEastAsia" w:cs="Times New Roman" w:hint="eastAsia"/>
          <w:bCs/>
          <w:color w:val="FF0000"/>
          <w:sz w:val="28"/>
          <w:szCs w:val="28"/>
        </w:rPr>
        <w:t>。</w:t>
      </w:r>
    </w:p>
    <w:p w:rsidR="00212723" w:rsidRDefault="00212723" w:rsidP="0050598A">
      <w:pPr>
        <w:spacing w:line="520" w:lineRule="exact"/>
        <w:jc w:val="left"/>
        <w:rPr>
          <w:rFonts w:ascii="宋体" w:eastAsia="黑体" w:hAnsi="宋体" w:cs="Times New Roman"/>
          <w:b/>
          <w:bCs/>
          <w:sz w:val="28"/>
          <w:szCs w:val="28"/>
        </w:rPr>
      </w:pPr>
    </w:p>
    <w:p w:rsidR="0050598A" w:rsidRPr="0050598A" w:rsidRDefault="0050598A" w:rsidP="0050598A">
      <w:pPr>
        <w:spacing w:line="520" w:lineRule="exact"/>
        <w:jc w:val="left"/>
        <w:rPr>
          <w:rFonts w:ascii="宋体" w:hAnsi="宋体"/>
          <w:b/>
          <w:bCs/>
          <w:sz w:val="28"/>
          <w:szCs w:val="28"/>
        </w:rPr>
      </w:pPr>
      <w:r>
        <w:rPr>
          <w:rFonts w:ascii="宋体" w:eastAsia="黑体" w:hAnsi="宋体" w:cs="Times New Roman" w:hint="eastAsia"/>
          <w:b/>
          <w:bCs/>
          <w:sz w:val="28"/>
          <w:szCs w:val="28"/>
        </w:rPr>
        <w:t>六</w:t>
      </w:r>
      <w:r w:rsidR="003B1C98" w:rsidRPr="003B1C98">
        <w:rPr>
          <w:rFonts w:ascii="宋体" w:eastAsia="黑体" w:hAnsi="宋体" w:cs="Times New Roman"/>
          <w:b/>
          <w:bCs/>
          <w:sz w:val="28"/>
          <w:szCs w:val="28"/>
        </w:rPr>
        <w:t>、</w:t>
      </w:r>
      <w:r w:rsidR="00C6331D">
        <w:rPr>
          <w:rFonts w:ascii="宋体" w:hAnsi="宋体" w:hint="eastAsia"/>
          <w:b/>
          <w:bCs/>
          <w:sz w:val="28"/>
          <w:szCs w:val="28"/>
        </w:rPr>
        <w:t>泰</w:t>
      </w:r>
      <w:r w:rsidR="00915DF6">
        <w:rPr>
          <w:rFonts w:ascii="宋体" w:hAnsi="宋体" w:hint="eastAsia"/>
          <w:b/>
          <w:bCs/>
          <w:sz w:val="28"/>
          <w:szCs w:val="28"/>
        </w:rPr>
        <w:t>州市</w:t>
      </w:r>
      <w:r w:rsidR="00C6331D">
        <w:rPr>
          <w:rFonts w:ascii="宋体" w:hAnsi="宋体" w:hint="eastAsia"/>
          <w:b/>
          <w:bCs/>
          <w:sz w:val="28"/>
          <w:szCs w:val="28"/>
        </w:rPr>
        <w:t>海陵区</w:t>
      </w:r>
      <w:r w:rsidRPr="0050598A">
        <w:rPr>
          <w:rFonts w:ascii="宋体" w:hAnsi="宋体" w:hint="eastAsia"/>
          <w:b/>
          <w:bCs/>
          <w:sz w:val="28"/>
          <w:szCs w:val="28"/>
        </w:rPr>
        <w:t>情况介绍</w:t>
      </w:r>
    </w:p>
    <w:p w:rsidR="00212723" w:rsidRDefault="00212723" w:rsidP="00915DF6">
      <w:pPr>
        <w:spacing w:line="520" w:lineRule="exact"/>
        <w:jc w:val="left"/>
        <w:rPr>
          <w:rFonts w:ascii="宋体" w:eastAsia="黑体" w:hAnsi="宋体" w:cs="Times New Roman"/>
          <w:b/>
          <w:bCs/>
          <w:sz w:val="28"/>
          <w:szCs w:val="28"/>
        </w:rPr>
      </w:pPr>
    </w:p>
    <w:p w:rsidR="007145F8" w:rsidRPr="00212723" w:rsidRDefault="00212723" w:rsidP="00915DF6">
      <w:pPr>
        <w:spacing w:line="520" w:lineRule="exact"/>
        <w:jc w:val="left"/>
        <w:rPr>
          <w:rFonts w:asciiTheme="minorEastAsia" w:hAnsiTheme="minorEastAsia"/>
        </w:rPr>
      </w:pPr>
      <w:r w:rsidRPr="00212723">
        <w:rPr>
          <w:rFonts w:asciiTheme="minorEastAsia" w:hAnsiTheme="minorEastAsia" w:cs="Times New Roman" w:hint="eastAsia"/>
          <w:bCs/>
          <w:sz w:val="28"/>
          <w:szCs w:val="28"/>
        </w:rPr>
        <w:t>海陵区是江苏省泰州市下辖区。海陵区原为县级泰州市，1996年组建地级泰州市时改为海陵区，成为泰州市主城区，为市政府驻地。海陵区地处江苏省中部，地跨长江三角洲和里下河平原，西邻扬州市江都区，北部和东部与泰州市姜堰区接壤，南连泰州市高港区。根据2018年度海陵区决算报告，2018年底地方生产总值640亿元。2018年底一般预算收入合计37.73亿元，其中税收收入31.76亿元，税收占比79.1%。一般预算支出34.71亿元。2018年完成政府性基金收入9.62亿元，</w:t>
      </w:r>
      <w:r w:rsidRPr="00212723">
        <w:rPr>
          <w:rFonts w:asciiTheme="minorEastAsia" w:hAnsiTheme="minorEastAsia" w:cs="Times New Roman" w:hint="eastAsia"/>
          <w:bCs/>
          <w:color w:val="FF0000"/>
          <w:sz w:val="28"/>
          <w:szCs w:val="28"/>
        </w:rPr>
        <w:t>财政自给率超过100%</w:t>
      </w:r>
      <w:r w:rsidRPr="00212723">
        <w:rPr>
          <w:rFonts w:asciiTheme="minorEastAsia" w:hAnsiTheme="minorEastAsia" w:cs="Times New Roman" w:hint="eastAsia"/>
          <w:bCs/>
          <w:sz w:val="28"/>
          <w:szCs w:val="28"/>
        </w:rPr>
        <w:t>。</w:t>
      </w:r>
    </w:p>
    <w:sectPr w:rsidR="007145F8" w:rsidRPr="00212723" w:rsidSect="00EC1C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AA8" w:rsidRDefault="005A3AA8" w:rsidP="00BD00E6">
      <w:r>
        <w:separator/>
      </w:r>
    </w:p>
  </w:endnote>
  <w:endnote w:type="continuationSeparator" w:id="0">
    <w:p w:rsidR="005A3AA8" w:rsidRDefault="005A3AA8" w:rsidP="00BD00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AA8" w:rsidRDefault="005A3AA8" w:rsidP="00BD00E6">
      <w:r>
        <w:separator/>
      </w:r>
    </w:p>
  </w:footnote>
  <w:footnote w:type="continuationSeparator" w:id="0">
    <w:p w:rsidR="005A3AA8" w:rsidRDefault="005A3AA8" w:rsidP="00BD00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0E6"/>
    <w:rsid w:val="00000267"/>
    <w:rsid w:val="00046CF7"/>
    <w:rsid w:val="00066690"/>
    <w:rsid w:val="00090E21"/>
    <w:rsid w:val="000C4958"/>
    <w:rsid w:val="000C628C"/>
    <w:rsid w:val="000E5C58"/>
    <w:rsid w:val="00155ED5"/>
    <w:rsid w:val="001716B0"/>
    <w:rsid w:val="00212723"/>
    <w:rsid w:val="00295B06"/>
    <w:rsid w:val="002C17D5"/>
    <w:rsid w:val="002D5E4C"/>
    <w:rsid w:val="0035109B"/>
    <w:rsid w:val="003B1C98"/>
    <w:rsid w:val="0043467B"/>
    <w:rsid w:val="00496938"/>
    <w:rsid w:val="004B4F5E"/>
    <w:rsid w:val="004F2261"/>
    <w:rsid w:val="004F5D4D"/>
    <w:rsid w:val="0050598A"/>
    <w:rsid w:val="00566846"/>
    <w:rsid w:val="00593640"/>
    <w:rsid w:val="00595677"/>
    <w:rsid w:val="005A3AA8"/>
    <w:rsid w:val="00643C11"/>
    <w:rsid w:val="006522FB"/>
    <w:rsid w:val="006D0E36"/>
    <w:rsid w:val="007145F8"/>
    <w:rsid w:val="00794B38"/>
    <w:rsid w:val="007F0DEA"/>
    <w:rsid w:val="00806858"/>
    <w:rsid w:val="008B26C1"/>
    <w:rsid w:val="008C1900"/>
    <w:rsid w:val="008D0AB3"/>
    <w:rsid w:val="008D3893"/>
    <w:rsid w:val="008E5771"/>
    <w:rsid w:val="008F0378"/>
    <w:rsid w:val="00915DF6"/>
    <w:rsid w:val="009853CF"/>
    <w:rsid w:val="009F3DBC"/>
    <w:rsid w:val="00A11E3F"/>
    <w:rsid w:val="00AB4A74"/>
    <w:rsid w:val="00B05C55"/>
    <w:rsid w:val="00B96146"/>
    <w:rsid w:val="00BD00E6"/>
    <w:rsid w:val="00C6331D"/>
    <w:rsid w:val="00C8290B"/>
    <w:rsid w:val="00CF7C74"/>
    <w:rsid w:val="00D83545"/>
    <w:rsid w:val="00DF3290"/>
    <w:rsid w:val="00E41358"/>
    <w:rsid w:val="00EA2F14"/>
    <w:rsid w:val="00EB0E7C"/>
    <w:rsid w:val="00F14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E6"/>
    <w:pPr>
      <w:widowControl w:val="0"/>
      <w:jc w:val="both"/>
    </w:pPr>
  </w:style>
  <w:style w:type="paragraph" w:styleId="2">
    <w:name w:val="heading 2"/>
    <w:basedOn w:val="a"/>
    <w:next w:val="a"/>
    <w:link w:val="2Char1"/>
    <w:qFormat/>
    <w:rsid w:val="00295B06"/>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00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00E6"/>
    <w:rPr>
      <w:sz w:val="18"/>
      <w:szCs w:val="18"/>
    </w:rPr>
  </w:style>
  <w:style w:type="paragraph" w:styleId="a4">
    <w:name w:val="footer"/>
    <w:basedOn w:val="a"/>
    <w:link w:val="Char0"/>
    <w:uiPriority w:val="99"/>
    <w:semiHidden/>
    <w:unhideWhenUsed/>
    <w:rsid w:val="00BD00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00E6"/>
    <w:rPr>
      <w:sz w:val="18"/>
      <w:szCs w:val="18"/>
    </w:rPr>
  </w:style>
  <w:style w:type="paragraph" w:customStyle="1" w:styleId="1">
    <w:name w:val="正文缩进1"/>
    <w:basedOn w:val="a"/>
    <w:rsid w:val="00BD00E6"/>
    <w:pPr>
      <w:widowControl/>
      <w:ind w:firstLineChars="200" w:firstLine="420"/>
      <w:jc w:val="left"/>
    </w:pPr>
    <w:rPr>
      <w:rFonts w:ascii="Calibri" w:eastAsia="宋体" w:hAnsi="Calibri" w:cs="Times New Roman"/>
      <w:sz w:val="24"/>
      <w:szCs w:val="24"/>
      <w:lang w:eastAsia="en-US" w:bidi="en-US"/>
    </w:rPr>
  </w:style>
  <w:style w:type="character" w:customStyle="1" w:styleId="2Char">
    <w:name w:val="标题 2 Char"/>
    <w:basedOn w:val="a0"/>
    <w:link w:val="2"/>
    <w:uiPriority w:val="9"/>
    <w:semiHidden/>
    <w:rsid w:val="00295B06"/>
    <w:rPr>
      <w:rFonts w:asciiTheme="majorHAnsi" w:eastAsiaTheme="majorEastAsia" w:hAnsiTheme="majorHAnsi" w:cstheme="majorBidi"/>
      <w:b/>
      <w:bCs/>
      <w:sz w:val="32"/>
      <w:szCs w:val="32"/>
    </w:rPr>
  </w:style>
  <w:style w:type="character" w:customStyle="1" w:styleId="2Char1">
    <w:name w:val="标题 2 Char1"/>
    <w:link w:val="2"/>
    <w:rsid w:val="00295B06"/>
    <w:rPr>
      <w:rFonts w:ascii="Arial" w:eastAsia="黑体" w:hAnsi="Arial" w:cs="Times New Roman"/>
      <w:b/>
      <w:bCs/>
      <w:sz w:val="32"/>
      <w:szCs w:val="32"/>
    </w:rPr>
  </w:style>
  <w:style w:type="paragraph" w:customStyle="1" w:styleId="20">
    <w:name w:val="正文缩进2"/>
    <w:basedOn w:val="a"/>
    <w:rsid w:val="00295B06"/>
    <w:pPr>
      <w:widowControl/>
      <w:ind w:firstLineChars="200" w:firstLine="420"/>
      <w:jc w:val="left"/>
    </w:pPr>
    <w:rPr>
      <w:rFonts w:ascii="Calibri" w:eastAsia="宋体" w:hAnsi="Calibri" w:cs="Times New Roman"/>
      <w:sz w:val="24"/>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264</Words>
  <Characters>1511</Characters>
  <Application>Microsoft Office Word</Application>
  <DocSecurity>0</DocSecurity>
  <Lines>12</Lines>
  <Paragraphs>3</Paragraphs>
  <ScaleCrop>false</ScaleCrop>
  <Company>Microsoft</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12</cp:revision>
  <dcterms:created xsi:type="dcterms:W3CDTF">2016-02-01T01:38:00Z</dcterms:created>
  <dcterms:modified xsi:type="dcterms:W3CDTF">2020-07-14T09:59:00Z</dcterms:modified>
</cp:coreProperties>
</file>